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bookmarkStart w:id="0" w:name="_GoBack"/>
      <w:bookmarkEnd w:id="0"/>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r>
        <w:rPr>
          <w:rFonts w:ascii="Copperplate Gothic Bold" w:eastAsiaTheme="minorEastAsia" w:hAnsi="Copperplate Gothic Bold"/>
          <w:bCs/>
          <w:sz w:val="48"/>
          <w:szCs w:val="48"/>
          <w:lang w:val="en-AU" w:eastAsia="en-AU"/>
        </w:rPr>
        <w:t>Maronite College of the Holy Family</w:t>
      </w: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jc w:val="center"/>
      </w:pPr>
      <w:r>
        <w:rPr>
          <w:noProof/>
          <w:lang w:val="en-AU" w:eastAsia="en-AU"/>
        </w:rPr>
        <w:drawing>
          <wp:inline distT="0" distB="0" distL="0" distR="0" wp14:anchorId="394DBA96" wp14:editId="75FBE19C">
            <wp:extent cx="2181225" cy="3048000"/>
            <wp:effectExtent l="0" t="0" r="9525"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pPr>
    </w:p>
    <w:p w:rsidR="00AA0358" w:rsidRDefault="00AA0358" w:rsidP="00B86353">
      <w:pPr>
        <w:jc w:val="center"/>
        <w:rPr>
          <w:rFonts w:ascii="Monotype Corsiva" w:hAnsi="Monotype Corsiva"/>
          <w:b/>
          <w:bCs/>
          <w:sz w:val="60"/>
          <w:szCs w:val="60"/>
        </w:rPr>
      </w:pPr>
      <w:r>
        <w:rPr>
          <w:rFonts w:ascii="Monotype Corsiva" w:hAnsi="Monotype Corsiva"/>
          <w:b/>
          <w:bCs/>
          <w:sz w:val="60"/>
          <w:szCs w:val="60"/>
        </w:rPr>
        <w:t>Term 2</w:t>
      </w:r>
    </w:p>
    <w:p w:rsidR="00B86353" w:rsidRDefault="00B86353" w:rsidP="00B86353">
      <w:pPr>
        <w:jc w:val="center"/>
        <w:rPr>
          <w:rFonts w:ascii="Monotype Corsiva" w:hAnsi="Monotype Corsiva"/>
          <w:b/>
          <w:bCs/>
          <w:sz w:val="60"/>
          <w:szCs w:val="60"/>
        </w:rPr>
      </w:pPr>
      <w:r>
        <w:rPr>
          <w:rFonts w:ascii="Monotype Corsiva" w:hAnsi="Monotype Corsiva"/>
          <w:b/>
          <w:bCs/>
          <w:sz w:val="60"/>
          <w:szCs w:val="60"/>
        </w:rPr>
        <w:t xml:space="preserve">Curriculum Notes: </w:t>
      </w:r>
      <w:r w:rsidR="004B7F38">
        <w:rPr>
          <w:rFonts w:ascii="Monotype Corsiva" w:hAnsi="Monotype Corsiva"/>
          <w:b/>
          <w:bCs/>
          <w:sz w:val="60"/>
          <w:szCs w:val="60"/>
        </w:rPr>
        <w:t>Learning Centre</w:t>
      </w:r>
    </w:p>
    <w:p w:rsidR="004B7F38" w:rsidRDefault="004B7F38" w:rsidP="00B86353">
      <w:pPr>
        <w:jc w:val="center"/>
        <w:rPr>
          <w:rFonts w:ascii="Monotype Corsiva" w:hAnsi="Monotype Corsiva"/>
          <w:b/>
          <w:bCs/>
          <w:sz w:val="60"/>
          <w:szCs w:val="60"/>
        </w:rPr>
      </w:pPr>
      <w:r>
        <w:rPr>
          <w:rFonts w:ascii="Monotype Corsiva" w:hAnsi="Monotype Corsiva"/>
          <w:b/>
          <w:bCs/>
          <w:sz w:val="60"/>
          <w:szCs w:val="60"/>
        </w:rPr>
        <w:t>Miss Roumanus</w:t>
      </w:r>
    </w:p>
    <w:p w:rsidR="00B86353" w:rsidRDefault="00B86353" w:rsidP="00B86353">
      <w:pPr>
        <w:rPr>
          <w:rFonts w:ascii="Monotype Corsiva" w:hAnsi="Monotype Corsiva"/>
          <w:b/>
          <w:i/>
          <w:sz w:val="48"/>
          <w:szCs w:val="48"/>
          <w:lang w:val="en-AU"/>
        </w:rPr>
      </w:pPr>
    </w:p>
    <w:p w:rsidR="00B86353" w:rsidRDefault="00BB466D" w:rsidP="00B86353">
      <w:pPr>
        <w:jc w:val="center"/>
        <w:rPr>
          <w:rFonts w:ascii="Monotype Corsiva" w:hAnsi="Monotype Corsiva"/>
          <w:b/>
          <w:i/>
          <w:sz w:val="96"/>
          <w:szCs w:val="96"/>
        </w:rPr>
      </w:pPr>
      <w:r>
        <w:rPr>
          <w:rFonts w:ascii="Monotype Corsiva" w:hAnsi="Monotype Corsiva"/>
          <w:b/>
          <w:i/>
          <w:sz w:val="96"/>
          <w:szCs w:val="96"/>
        </w:rPr>
        <w:t>2018</w:t>
      </w:r>
    </w:p>
    <w:p w:rsidR="00B86353" w:rsidRDefault="00B86353" w:rsidP="004B7F38">
      <w:pPr>
        <w:rPr>
          <w:rFonts w:ascii="Monotype Corsiva" w:hAnsi="Monotype Corsiva"/>
          <w:b/>
          <w:i/>
          <w:sz w:val="60"/>
          <w:szCs w:val="60"/>
        </w:rPr>
      </w:pPr>
    </w:p>
    <w:tbl>
      <w:tblPr>
        <w:tblStyle w:val="TableGrid"/>
        <w:tblpPr w:leftFromText="180" w:rightFromText="180" w:horzAnchor="page" w:tblpX="284" w:tblpY="-1065"/>
        <w:tblW w:w="11194" w:type="dxa"/>
        <w:tblLook w:val="04A0" w:firstRow="1" w:lastRow="0" w:firstColumn="1" w:lastColumn="0" w:noHBand="0" w:noVBand="1"/>
      </w:tblPr>
      <w:tblGrid>
        <w:gridCol w:w="1555"/>
        <w:gridCol w:w="4819"/>
        <w:gridCol w:w="4820"/>
      </w:tblGrid>
      <w:tr w:rsidR="004B7F38" w:rsidRPr="00A07EAE" w:rsidTr="004B39FF">
        <w:tc>
          <w:tcPr>
            <w:tcW w:w="1555" w:type="dxa"/>
          </w:tcPr>
          <w:p w:rsidR="004B7F38" w:rsidRPr="00A07EAE" w:rsidRDefault="004B7F38" w:rsidP="004B39FF">
            <w:pPr>
              <w:pStyle w:val="NoSpacing"/>
              <w:rPr>
                <w:rFonts w:cstheme="minorHAnsi"/>
                <w:b/>
                <w:sz w:val="20"/>
                <w:szCs w:val="20"/>
              </w:rPr>
            </w:pPr>
            <w:r w:rsidRPr="00A07EAE">
              <w:rPr>
                <w:rFonts w:cstheme="minorHAnsi"/>
                <w:b/>
                <w:sz w:val="20"/>
                <w:szCs w:val="20"/>
              </w:rPr>
              <w:lastRenderedPageBreak/>
              <w:t>Year</w:t>
            </w:r>
          </w:p>
        </w:tc>
        <w:tc>
          <w:tcPr>
            <w:tcW w:w="4819" w:type="dxa"/>
          </w:tcPr>
          <w:p w:rsidR="004B7F38" w:rsidRPr="00A07EAE" w:rsidRDefault="004B7F38" w:rsidP="004B39FF">
            <w:pPr>
              <w:pStyle w:val="NoSpacing"/>
              <w:rPr>
                <w:rFonts w:cstheme="minorHAnsi"/>
                <w:b/>
                <w:sz w:val="20"/>
                <w:szCs w:val="20"/>
              </w:rPr>
            </w:pPr>
            <w:r w:rsidRPr="00A07EAE">
              <w:rPr>
                <w:rFonts w:cstheme="minorHAnsi"/>
                <w:b/>
                <w:sz w:val="20"/>
                <w:szCs w:val="20"/>
              </w:rPr>
              <w:t>Outcomes</w:t>
            </w:r>
          </w:p>
        </w:tc>
        <w:tc>
          <w:tcPr>
            <w:tcW w:w="4820" w:type="dxa"/>
          </w:tcPr>
          <w:p w:rsidR="004B7F38" w:rsidRPr="00A07EAE" w:rsidRDefault="004B7F38" w:rsidP="004B39FF">
            <w:pPr>
              <w:pStyle w:val="NoSpacing"/>
              <w:rPr>
                <w:rFonts w:cstheme="minorHAnsi"/>
                <w:b/>
                <w:sz w:val="20"/>
                <w:szCs w:val="20"/>
              </w:rPr>
            </w:pPr>
            <w:r w:rsidRPr="00A07EAE">
              <w:rPr>
                <w:rFonts w:cstheme="minorHAnsi"/>
                <w:b/>
                <w:sz w:val="20"/>
                <w:szCs w:val="20"/>
              </w:rPr>
              <w:t>Overview</w:t>
            </w:r>
          </w:p>
        </w:tc>
      </w:tr>
      <w:tr w:rsidR="004B7F38" w:rsidRPr="00357D3B" w:rsidTr="004B39FF">
        <w:tc>
          <w:tcPr>
            <w:tcW w:w="1555" w:type="dxa"/>
          </w:tcPr>
          <w:p w:rsidR="004B7F38" w:rsidRPr="00357D3B" w:rsidRDefault="004B7F38" w:rsidP="004B39FF">
            <w:pPr>
              <w:pStyle w:val="NoSpacing"/>
              <w:rPr>
                <w:rFonts w:cstheme="minorHAnsi"/>
                <w:b/>
                <w:sz w:val="24"/>
                <w:szCs w:val="24"/>
              </w:rPr>
            </w:pPr>
            <w:r w:rsidRPr="00357D3B">
              <w:rPr>
                <w:rFonts w:cstheme="minorHAnsi"/>
                <w:b/>
                <w:sz w:val="24"/>
                <w:szCs w:val="24"/>
              </w:rPr>
              <w:t>Kindergarten</w:t>
            </w:r>
          </w:p>
        </w:tc>
        <w:tc>
          <w:tcPr>
            <w:tcW w:w="4819" w:type="dxa"/>
          </w:tcPr>
          <w:p w:rsidR="004B7F38" w:rsidRPr="00357D3B" w:rsidRDefault="004B7F38" w:rsidP="004B39FF">
            <w:pPr>
              <w:rPr>
                <w:rFonts w:asciiTheme="minorHAnsi" w:hAnsiTheme="minorHAnsi" w:cstheme="minorHAnsi"/>
                <w:shd w:val="clear" w:color="auto" w:fill="FFFFFF"/>
              </w:rPr>
            </w:pPr>
            <w:r w:rsidRPr="00357D3B">
              <w:rPr>
                <w:rFonts w:asciiTheme="minorHAnsi" w:hAnsiTheme="minorHAnsi" w:cstheme="minorHAnsi"/>
                <w:shd w:val="clear" w:color="auto" w:fill="FFFFFF"/>
              </w:rPr>
              <w:t>HTe-1 communicates stories of their own family heritage and the heritage of others</w:t>
            </w:r>
          </w:p>
          <w:p w:rsidR="004B7F38" w:rsidRPr="00357D3B" w:rsidRDefault="004B7F38" w:rsidP="004B39FF">
            <w:pPr>
              <w:rPr>
                <w:rFonts w:asciiTheme="minorHAnsi" w:hAnsiTheme="minorHAnsi" w:cstheme="minorHAnsi"/>
                <w:shd w:val="clear" w:color="auto" w:fill="FFFFFF"/>
              </w:rPr>
            </w:pPr>
            <w:r w:rsidRPr="00357D3B">
              <w:rPr>
                <w:rFonts w:asciiTheme="minorHAnsi" w:hAnsiTheme="minorHAnsi" w:cstheme="minorHAnsi"/>
                <w:shd w:val="clear" w:color="auto" w:fill="FFFFFF"/>
              </w:rPr>
              <w:t>HTe-2 demonstrates developing skills of historical inquiry and communication</w:t>
            </w:r>
          </w:p>
          <w:p w:rsidR="004B7F38" w:rsidRPr="00357D3B" w:rsidRDefault="004B7F38" w:rsidP="004B39FF">
            <w:pPr>
              <w:pStyle w:val="pdhpeoutcome"/>
              <w:numPr>
                <w:ilvl w:val="0"/>
                <w:numId w:val="0"/>
              </w:numPr>
              <w:ind w:left="170" w:hanging="170"/>
              <w:rPr>
                <w:rFonts w:asciiTheme="minorHAnsi" w:hAnsiTheme="minorHAnsi" w:cstheme="minorHAnsi"/>
                <w:sz w:val="24"/>
                <w:szCs w:val="24"/>
              </w:rPr>
            </w:pPr>
          </w:p>
          <w:p w:rsidR="004B7F38" w:rsidRPr="00357D3B" w:rsidRDefault="004B7F38" w:rsidP="004B39FF">
            <w:pPr>
              <w:tabs>
                <w:tab w:val="left" w:pos="1567"/>
              </w:tabs>
              <w:rPr>
                <w:rFonts w:asciiTheme="minorHAnsi" w:hAnsiTheme="minorHAnsi" w:cstheme="minorHAnsi"/>
              </w:rPr>
            </w:pPr>
            <w:r w:rsidRPr="00357D3B">
              <w:rPr>
                <w:rFonts w:asciiTheme="minorHAnsi" w:hAnsiTheme="minorHAnsi" w:cstheme="minorHAnsi"/>
              </w:rPr>
              <w:tab/>
            </w:r>
          </w:p>
        </w:tc>
        <w:tc>
          <w:tcPr>
            <w:tcW w:w="4820" w:type="dxa"/>
          </w:tcPr>
          <w:p w:rsidR="004B7F38" w:rsidRPr="00357D3B" w:rsidRDefault="004B7F38" w:rsidP="004B39FF">
            <w:pPr>
              <w:pStyle w:val="NoSpacing"/>
              <w:rPr>
                <w:rFonts w:cstheme="minorHAnsi"/>
                <w:b/>
                <w:sz w:val="24"/>
                <w:szCs w:val="24"/>
                <w:u w:val="single"/>
              </w:rPr>
            </w:pPr>
            <w:r w:rsidRPr="00357D3B">
              <w:rPr>
                <w:rFonts w:cstheme="minorHAnsi"/>
                <w:b/>
                <w:sz w:val="24"/>
                <w:szCs w:val="24"/>
                <w:u w:val="single"/>
              </w:rPr>
              <w:t xml:space="preserve">History: Personal and family histories </w:t>
            </w:r>
          </w:p>
          <w:p w:rsidR="004B7F38" w:rsidRPr="00357D3B" w:rsidRDefault="004B7F38" w:rsidP="004B39FF">
            <w:pPr>
              <w:pStyle w:val="NoSpacing"/>
              <w:rPr>
                <w:rFonts w:cstheme="minorHAnsi"/>
                <w:b/>
                <w:sz w:val="24"/>
                <w:szCs w:val="24"/>
                <w:u w:val="single"/>
              </w:rPr>
            </w:pPr>
          </w:p>
          <w:p w:rsidR="004B7F38" w:rsidRPr="00357D3B" w:rsidRDefault="004B7F38" w:rsidP="004B39FF">
            <w:pPr>
              <w:pStyle w:val="NoSpacing"/>
              <w:rPr>
                <w:rFonts w:cstheme="minorHAnsi"/>
                <w:sz w:val="24"/>
                <w:szCs w:val="24"/>
              </w:rPr>
            </w:pPr>
            <w:r w:rsidRPr="00357D3B">
              <w:rPr>
                <w:rFonts w:eastAsia="Times New Roman" w:cstheme="minorHAnsi"/>
                <w:sz w:val="24"/>
                <w:szCs w:val="24"/>
              </w:rPr>
              <w:t>Kindergarten will explore the different structures of families and family groups today, and what they have in common. They will also discuss how they, their family and friends commemorate past events that are important to them.</w:t>
            </w:r>
          </w:p>
          <w:p w:rsidR="004B7F38" w:rsidRPr="00357D3B" w:rsidRDefault="004B7F38" w:rsidP="004B39FF">
            <w:pPr>
              <w:pStyle w:val="NoSpacing"/>
              <w:rPr>
                <w:rFonts w:cstheme="minorHAnsi"/>
                <w:color w:val="FF0000"/>
                <w:sz w:val="24"/>
                <w:szCs w:val="24"/>
              </w:rPr>
            </w:pPr>
          </w:p>
        </w:tc>
      </w:tr>
      <w:tr w:rsidR="004B7F38" w:rsidRPr="00357D3B" w:rsidTr="004B39FF">
        <w:tc>
          <w:tcPr>
            <w:tcW w:w="1555" w:type="dxa"/>
          </w:tcPr>
          <w:p w:rsidR="004B7F38" w:rsidRPr="00357D3B" w:rsidRDefault="004B7F38" w:rsidP="004B39FF">
            <w:pPr>
              <w:pStyle w:val="NoSpacing"/>
              <w:rPr>
                <w:rFonts w:cstheme="minorHAnsi"/>
                <w:b/>
                <w:sz w:val="24"/>
                <w:szCs w:val="24"/>
              </w:rPr>
            </w:pPr>
            <w:r w:rsidRPr="00357D3B">
              <w:rPr>
                <w:rFonts w:cstheme="minorHAnsi"/>
                <w:b/>
                <w:sz w:val="24"/>
                <w:szCs w:val="24"/>
              </w:rPr>
              <w:t>1</w:t>
            </w:r>
          </w:p>
        </w:tc>
        <w:tc>
          <w:tcPr>
            <w:tcW w:w="4819" w:type="dxa"/>
          </w:tcPr>
          <w:p w:rsidR="004B7F38" w:rsidRPr="00357D3B" w:rsidRDefault="004B7F38" w:rsidP="004B39FF">
            <w:pPr>
              <w:spacing w:before="30" w:after="150"/>
              <w:rPr>
                <w:rFonts w:asciiTheme="minorHAnsi" w:hAnsiTheme="minorHAnsi" w:cstheme="minorHAnsi"/>
                <w:lang w:eastAsia="en-AU"/>
              </w:rPr>
            </w:pPr>
            <w:r w:rsidRPr="00357D3B">
              <w:rPr>
                <w:rFonts w:asciiTheme="minorHAnsi" w:hAnsiTheme="minorHAnsi" w:cstheme="minorHAnsi"/>
                <w:lang w:eastAsia="en-AU"/>
              </w:rPr>
              <w:t>HT1-1 communicates an understanding of change and continuity in family life using appropriate historical terms</w:t>
            </w:r>
          </w:p>
          <w:p w:rsidR="004B7F38" w:rsidRPr="00357D3B" w:rsidRDefault="004B7F38" w:rsidP="004B39FF">
            <w:pPr>
              <w:pStyle w:val="NoSpacing"/>
              <w:rPr>
                <w:rFonts w:cstheme="minorHAnsi"/>
                <w:sz w:val="24"/>
                <w:szCs w:val="24"/>
              </w:rPr>
            </w:pPr>
            <w:r w:rsidRPr="00357D3B">
              <w:rPr>
                <w:rFonts w:eastAsia="Times New Roman" w:cstheme="minorHAnsi"/>
                <w:sz w:val="24"/>
                <w:szCs w:val="24"/>
                <w:lang w:eastAsia="en-AU"/>
              </w:rPr>
              <w:t>HT1-4 demonstrates skills of historical inquiry and communication</w:t>
            </w:r>
          </w:p>
        </w:tc>
        <w:tc>
          <w:tcPr>
            <w:tcW w:w="4820" w:type="dxa"/>
          </w:tcPr>
          <w:p w:rsidR="004B7F38" w:rsidRPr="00357D3B" w:rsidRDefault="004B7F38" w:rsidP="004B39FF">
            <w:pPr>
              <w:pStyle w:val="NoSpacing"/>
              <w:rPr>
                <w:rFonts w:cstheme="minorHAnsi"/>
                <w:b/>
                <w:sz w:val="24"/>
                <w:szCs w:val="24"/>
                <w:u w:val="single"/>
              </w:rPr>
            </w:pPr>
            <w:r w:rsidRPr="00357D3B">
              <w:rPr>
                <w:rFonts w:cstheme="minorHAnsi"/>
                <w:b/>
                <w:sz w:val="24"/>
                <w:szCs w:val="24"/>
                <w:u w:val="single"/>
              </w:rPr>
              <w:t>History: Present and Past family life</w:t>
            </w:r>
          </w:p>
          <w:p w:rsidR="004B7F38" w:rsidRPr="00357D3B" w:rsidRDefault="004B7F38" w:rsidP="004B39FF">
            <w:pPr>
              <w:pStyle w:val="NoSpacing"/>
              <w:rPr>
                <w:rFonts w:cstheme="minorHAnsi"/>
                <w:b/>
                <w:sz w:val="24"/>
                <w:szCs w:val="24"/>
                <w:u w:val="single"/>
              </w:rPr>
            </w:pPr>
          </w:p>
          <w:p w:rsidR="004B7F38" w:rsidRDefault="004B7F38" w:rsidP="004B39FF">
            <w:pPr>
              <w:pStyle w:val="NoSpacing"/>
              <w:rPr>
                <w:rFonts w:eastAsia="Times New Roman" w:cstheme="minorHAnsi"/>
                <w:sz w:val="24"/>
                <w:szCs w:val="24"/>
              </w:rPr>
            </w:pPr>
            <w:r w:rsidRPr="00357D3B">
              <w:rPr>
                <w:rFonts w:eastAsia="Times New Roman" w:cstheme="minorHAnsi"/>
                <w:sz w:val="24"/>
                <w:szCs w:val="24"/>
              </w:rPr>
              <w:t>Year one will explore the present, past and future plus days of the week, months and seasons. They will also identify dates of personal significance to them and those of other cultures.</w:t>
            </w:r>
          </w:p>
          <w:p w:rsidR="004B7F38" w:rsidRPr="00357D3B" w:rsidRDefault="004B7F38" w:rsidP="004B39FF">
            <w:pPr>
              <w:pStyle w:val="NoSpacing"/>
              <w:rPr>
                <w:rFonts w:cstheme="minorHAnsi"/>
                <w:sz w:val="24"/>
                <w:szCs w:val="24"/>
              </w:rPr>
            </w:pPr>
          </w:p>
        </w:tc>
      </w:tr>
      <w:tr w:rsidR="004B7F38" w:rsidRPr="00357D3B" w:rsidTr="004B39FF">
        <w:tc>
          <w:tcPr>
            <w:tcW w:w="1555" w:type="dxa"/>
          </w:tcPr>
          <w:p w:rsidR="004B7F38" w:rsidRPr="00357D3B" w:rsidRDefault="004B7F38" w:rsidP="004B39FF">
            <w:pPr>
              <w:pStyle w:val="NoSpacing"/>
              <w:rPr>
                <w:rFonts w:cstheme="minorHAnsi"/>
                <w:b/>
                <w:sz w:val="24"/>
                <w:szCs w:val="24"/>
              </w:rPr>
            </w:pPr>
            <w:r w:rsidRPr="00357D3B">
              <w:rPr>
                <w:rFonts w:cstheme="minorHAnsi"/>
                <w:b/>
                <w:sz w:val="24"/>
                <w:szCs w:val="24"/>
              </w:rPr>
              <w:t>2</w:t>
            </w:r>
          </w:p>
        </w:tc>
        <w:tc>
          <w:tcPr>
            <w:tcW w:w="4819" w:type="dxa"/>
          </w:tcPr>
          <w:p w:rsidR="004B7F38" w:rsidRPr="00357D3B" w:rsidRDefault="004B7F38" w:rsidP="004B39FF">
            <w:pPr>
              <w:pStyle w:val="NoSpacing"/>
              <w:rPr>
                <w:rFonts w:cstheme="minorHAnsi"/>
                <w:sz w:val="24"/>
                <w:szCs w:val="24"/>
                <w:lang w:eastAsia="en-AU"/>
              </w:rPr>
            </w:pPr>
            <w:r w:rsidRPr="00357D3B">
              <w:rPr>
                <w:rFonts w:cstheme="minorHAnsi"/>
                <w:sz w:val="24"/>
                <w:szCs w:val="24"/>
                <w:lang w:eastAsia="en-AU"/>
              </w:rPr>
              <w:t xml:space="preserve">ST1-10LW </w:t>
            </w:r>
            <w:r w:rsidRPr="00357D3B">
              <w:rPr>
                <w:rFonts w:cstheme="minorHAnsi"/>
                <w:color w:val="000000"/>
                <w:sz w:val="24"/>
                <w:szCs w:val="24"/>
                <w:lang w:eastAsia="en-AU"/>
              </w:rPr>
              <w:t>describes external features, changes in and growth of living things</w:t>
            </w:r>
          </w:p>
          <w:p w:rsidR="004B7F38" w:rsidRPr="00357D3B" w:rsidRDefault="004B7F38" w:rsidP="004B39FF">
            <w:pPr>
              <w:pStyle w:val="NoSpacing"/>
              <w:rPr>
                <w:rFonts w:cstheme="minorHAnsi"/>
                <w:color w:val="000000"/>
                <w:sz w:val="24"/>
                <w:szCs w:val="24"/>
                <w:lang w:eastAsia="en-AU"/>
              </w:rPr>
            </w:pPr>
            <w:r w:rsidRPr="00357D3B">
              <w:rPr>
                <w:rFonts w:cstheme="minorHAnsi"/>
                <w:sz w:val="24"/>
                <w:szCs w:val="24"/>
                <w:lang w:eastAsia="en-AU"/>
              </w:rPr>
              <w:t>ST1-11LW</w:t>
            </w:r>
            <w:r w:rsidRPr="00357D3B">
              <w:rPr>
                <w:rFonts w:cstheme="minorHAnsi"/>
                <w:color w:val="000000"/>
                <w:sz w:val="24"/>
                <w:szCs w:val="24"/>
                <w:lang w:eastAsia="en-AU"/>
              </w:rPr>
              <w:t xml:space="preserve"> describes ways that different places in the environment provide for the needs of living things</w:t>
            </w:r>
          </w:p>
          <w:p w:rsidR="004B7F38" w:rsidRPr="00357D3B" w:rsidRDefault="004B7F38" w:rsidP="004B39FF">
            <w:pPr>
              <w:pStyle w:val="NoSpacing"/>
              <w:rPr>
                <w:rFonts w:cstheme="minorHAnsi"/>
                <w:color w:val="000000"/>
                <w:sz w:val="24"/>
                <w:szCs w:val="24"/>
                <w:lang w:eastAsia="en-AU"/>
              </w:rPr>
            </w:pPr>
          </w:p>
          <w:p w:rsidR="004B7F38" w:rsidRPr="00357D3B" w:rsidRDefault="004B7F38" w:rsidP="004B39FF">
            <w:pPr>
              <w:pStyle w:val="NoSpacing"/>
              <w:rPr>
                <w:rFonts w:cstheme="minorHAnsi"/>
                <w:sz w:val="24"/>
                <w:szCs w:val="24"/>
                <w:lang w:eastAsia="en-AU"/>
              </w:rPr>
            </w:pPr>
            <w:r w:rsidRPr="00357D3B">
              <w:rPr>
                <w:rFonts w:cstheme="minorHAnsi"/>
                <w:sz w:val="24"/>
                <w:szCs w:val="24"/>
                <w:lang w:eastAsia="en-AU"/>
              </w:rPr>
              <w:t xml:space="preserve">ST1-9ES </w:t>
            </w:r>
            <w:r w:rsidRPr="00357D3B">
              <w:rPr>
                <w:rFonts w:cstheme="minorHAnsi"/>
                <w:color w:val="000000"/>
                <w:sz w:val="24"/>
                <w:szCs w:val="24"/>
                <w:lang w:eastAsia="en-AU"/>
              </w:rPr>
              <w:t>identifies ways that people use science in their daily lives to care for the environment and the Earth’s resources</w:t>
            </w:r>
          </w:p>
          <w:p w:rsidR="004B7F38" w:rsidRPr="00357D3B" w:rsidRDefault="004B7F38" w:rsidP="004B39FF">
            <w:pPr>
              <w:pStyle w:val="NoSpacing"/>
              <w:rPr>
                <w:rFonts w:cstheme="minorHAnsi"/>
                <w:color w:val="000000"/>
                <w:sz w:val="24"/>
                <w:szCs w:val="24"/>
                <w:lang w:eastAsia="en-AU"/>
              </w:rPr>
            </w:pPr>
          </w:p>
          <w:p w:rsidR="004B7F38" w:rsidRPr="00357D3B" w:rsidRDefault="004B7F38" w:rsidP="004B39FF">
            <w:pPr>
              <w:pStyle w:val="NoSpacing"/>
              <w:rPr>
                <w:rFonts w:cstheme="minorHAnsi"/>
                <w:sz w:val="24"/>
                <w:szCs w:val="24"/>
              </w:rPr>
            </w:pPr>
          </w:p>
        </w:tc>
        <w:tc>
          <w:tcPr>
            <w:tcW w:w="4820" w:type="dxa"/>
          </w:tcPr>
          <w:p w:rsidR="004B7F38" w:rsidRPr="00357D3B" w:rsidRDefault="004B7F38" w:rsidP="004B39FF">
            <w:pPr>
              <w:rPr>
                <w:rFonts w:asciiTheme="minorHAnsi" w:hAnsiTheme="minorHAnsi" w:cstheme="minorHAnsi"/>
                <w:b/>
                <w:u w:val="single"/>
                <w:lang w:eastAsia="en-AU"/>
              </w:rPr>
            </w:pPr>
            <w:r w:rsidRPr="00357D3B">
              <w:rPr>
                <w:rFonts w:asciiTheme="minorHAnsi" w:hAnsiTheme="minorHAnsi" w:cstheme="minorHAnsi"/>
                <w:b/>
                <w:u w:val="single"/>
                <w:lang w:eastAsia="en-AU"/>
              </w:rPr>
              <w:t>Science: Living world</w:t>
            </w:r>
          </w:p>
          <w:p w:rsidR="004B7F38" w:rsidRPr="00357D3B" w:rsidRDefault="004B7F38" w:rsidP="004B39FF">
            <w:pPr>
              <w:rPr>
                <w:rFonts w:asciiTheme="minorHAnsi" w:hAnsiTheme="minorHAnsi" w:cstheme="minorHAnsi"/>
                <w:b/>
                <w:u w:val="single"/>
                <w:lang w:eastAsia="en-AU"/>
              </w:rPr>
            </w:pPr>
          </w:p>
          <w:p w:rsidR="004B7F38" w:rsidRPr="00357D3B" w:rsidRDefault="004B7F38" w:rsidP="004B39FF">
            <w:pPr>
              <w:rPr>
                <w:rFonts w:asciiTheme="minorHAnsi" w:hAnsiTheme="minorHAnsi" w:cstheme="minorHAnsi"/>
              </w:rPr>
            </w:pPr>
            <w:r w:rsidRPr="00357D3B">
              <w:rPr>
                <w:rFonts w:asciiTheme="minorHAnsi" w:hAnsiTheme="minorHAnsi" w:cstheme="minorHAnsi"/>
              </w:rPr>
              <w:t>Year 2 will construct a mini eco-system to observe and record the lifecycle of a plant. They will also participate in fieldwork around the school and local area recording observations and exploring the needs of the plants for survival.</w:t>
            </w:r>
          </w:p>
          <w:p w:rsidR="004B7F38" w:rsidRPr="00357D3B" w:rsidRDefault="004B7F38" w:rsidP="004B39FF">
            <w:pPr>
              <w:rPr>
                <w:rFonts w:asciiTheme="minorHAnsi" w:hAnsiTheme="minorHAnsi" w:cstheme="minorHAnsi"/>
              </w:rPr>
            </w:pPr>
          </w:p>
          <w:p w:rsidR="004B7F38" w:rsidRPr="00597E15" w:rsidRDefault="004B7F38" w:rsidP="004B39FF">
            <w:pPr>
              <w:rPr>
                <w:rFonts w:asciiTheme="minorHAnsi" w:hAnsiTheme="minorHAnsi" w:cstheme="minorHAnsi"/>
                <w:b/>
                <w:u w:val="single"/>
              </w:rPr>
            </w:pPr>
            <w:r w:rsidRPr="00357D3B">
              <w:rPr>
                <w:rFonts w:asciiTheme="minorHAnsi" w:hAnsiTheme="minorHAnsi" w:cstheme="minorHAnsi"/>
                <w:b/>
                <w:u w:val="single"/>
              </w:rPr>
              <w:t>Science: Earth and Space</w:t>
            </w:r>
          </w:p>
          <w:p w:rsidR="004B7F38" w:rsidRDefault="004B7F38" w:rsidP="003137EF">
            <w:pPr>
              <w:pStyle w:val="NormalWeb"/>
              <w:rPr>
                <w:rFonts w:asciiTheme="minorHAnsi" w:hAnsiTheme="minorHAnsi" w:cstheme="minorHAnsi"/>
                <w:color w:val="000000"/>
              </w:rPr>
            </w:pPr>
            <w:r w:rsidRPr="00597E15">
              <w:rPr>
                <w:rFonts w:asciiTheme="minorHAnsi" w:hAnsiTheme="minorHAnsi" w:cstheme="minorHAnsi"/>
              </w:rPr>
              <w:t xml:space="preserve">Year 2 will explore </w:t>
            </w:r>
            <w:r w:rsidR="00597E15" w:rsidRPr="00597E15">
              <w:rPr>
                <w:rFonts w:asciiTheme="minorHAnsi" w:hAnsiTheme="minorHAnsi" w:cstheme="minorHAnsi"/>
                <w:color w:val="000000"/>
              </w:rPr>
              <w:t>Earth’s resources and their importance. They will construct a jam jar and water cycle to understand</w:t>
            </w:r>
            <w:r w:rsidR="00597E15">
              <w:rPr>
                <w:rFonts w:asciiTheme="minorHAnsi" w:hAnsiTheme="minorHAnsi" w:cstheme="minorHAnsi"/>
                <w:color w:val="000000"/>
              </w:rPr>
              <w:t xml:space="preserve"> </w:t>
            </w:r>
            <w:r w:rsidR="00597E15" w:rsidRPr="00597E15">
              <w:rPr>
                <w:rFonts w:asciiTheme="minorHAnsi" w:hAnsiTheme="minorHAnsi" w:cstheme="minorHAnsi"/>
                <w:color w:val="000000"/>
              </w:rPr>
              <w:t>their importance in the environment</w:t>
            </w:r>
          </w:p>
          <w:p w:rsidR="003137EF" w:rsidRPr="003137EF" w:rsidRDefault="003137EF" w:rsidP="003137EF">
            <w:pPr>
              <w:pStyle w:val="NormalWeb"/>
              <w:rPr>
                <w:rFonts w:asciiTheme="minorHAnsi" w:hAnsiTheme="minorHAnsi" w:cstheme="minorHAnsi"/>
                <w:color w:val="000000"/>
              </w:rPr>
            </w:pPr>
          </w:p>
        </w:tc>
      </w:tr>
      <w:tr w:rsidR="004B7F38" w:rsidRPr="00357D3B" w:rsidTr="004B39FF">
        <w:tc>
          <w:tcPr>
            <w:tcW w:w="1555" w:type="dxa"/>
          </w:tcPr>
          <w:p w:rsidR="004B7F38" w:rsidRPr="00357D3B" w:rsidRDefault="004B7F38" w:rsidP="004B39FF">
            <w:pPr>
              <w:pStyle w:val="NoSpacing"/>
              <w:rPr>
                <w:rFonts w:cstheme="minorHAnsi"/>
                <w:b/>
                <w:sz w:val="24"/>
                <w:szCs w:val="24"/>
              </w:rPr>
            </w:pPr>
            <w:r w:rsidRPr="00357D3B">
              <w:rPr>
                <w:rFonts w:cstheme="minorHAnsi"/>
                <w:b/>
                <w:sz w:val="24"/>
                <w:szCs w:val="24"/>
              </w:rPr>
              <w:t>3</w:t>
            </w:r>
          </w:p>
        </w:tc>
        <w:tc>
          <w:tcPr>
            <w:tcW w:w="4819" w:type="dxa"/>
          </w:tcPr>
          <w:p w:rsidR="004B7F38" w:rsidRPr="00357D3B" w:rsidRDefault="004B7F38" w:rsidP="004B39FF">
            <w:pPr>
              <w:rPr>
                <w:rFonts w:asciiTheme="minorHAnsi" w:hAnsiTheme="minorHAnsi" w:cstheme="minorHAnsi"/>
                <w:lang w:eastAsia="en-AU"/>
              </w:rPr>
            </w:pPr>
            <w:r w:rsidRPr="00357D3B">
              <w:rPr>
                <w:rFonts w:asciiTheme="minorHAnsi" w:hAnsiTheme="minorHAnsi" w:cstheme="minorHAnsi"/>
                <w:lang w:eastAsia="en-AU"/>
              </w:rPr>
              <w:t xml:space="preserve">ST2-12MW </w:t>
            </w:r>
          </w:p>
          <w:p w:rsidR="004B7F38" w:rsidRPr="00357D3B" w:rsidRDefault="004B7F38" w:rsidP="004B39FF">
            <w:pPr>
              <w:rPr>
                <w:rFonts w:asciiTheme="minorHAnsi" w:hAnsiTheme="minorHAnsi" w:cstheme="minorHAnsi"/>
                <w:lang w:eastAsia="en-AU"/>
              </w:rPr>
            </w:pPr>
            <w:r w:rsidRPr="00357D3B">
              <w:rPr>
                <w:rFonts w:asciiTheme="minorHAnsi" w:hAnsiTheme="minorHAnsi" w:cstheme="minorHAnsi"/>
                <w:lang w:eastAsia="en-AU"/>
              </w:rPr>
              <w:t>identifies that adding or removing heat causes a change of state between solids and liquids</w:t>
            </w:r>
          </w:p>
          <w:p w:rsidR="004B7F38" w:rsidRPr="00357D3B" w:rsidRDefault="004B7F38" w:rsidP="004B39FF">
            <w:pPr>
              <w:rPr>
                <w:rFonts w:asciiTheme="minorHAnsi" w:hAnsiTheme="minorHAnsi" w:cstheme="minorHAnsi"/>
                <w:lang w:eastAsia="en-AU"/>
              </w:rPr>
            </w:pPr>
            <w:r w:rsidRPr="00357D3B">
              <w:rPr>
                <w:rFonts w:asciiTheme="minorHAnsi" w:hAnsiTheme="minorHAnsi" w:cstheme="minorHAnsi"/>
                <w:lang w:eastAsia="en-AU"/>
              </w:rPr>
              <w:t>ST2-13MW</w:t>
            </w:r>
          </w:p>
          <w:p w:rsidR="004B7F38" w:rsidRPr="00357D3B" w:rsidRDefault="004B7F38" w:rsidP="004B39FF">
            <w:pPr>
              <w:rPr>
                <w:rFonts w:asciiTheme="minorHAnsi" w:hAnsiTheme="minorHAnsi" w:cstheme="minorHAnsi"/>
                <w:lang w:eastAsia="en-AU"/>
              </w:rPr>
            </w:pPr>
            <w:r w:rsidRPr="00357D3B">
              <w:rPr>
                <w:rFonts w:asciiTheme="minorHAnsi" w:hAnsiTheme="minorHAnsi" w:cstheme="minorHAnsi"/>
                <w:lang w:eastAsia="en-AU"/>
              </w:rPr>
              <w:t xml:space="preserve"> identifies the physical properties of natural and processed materials, and how these properties influence their use</w:t>
            </w:r>
            <w:r w:rsidRPr="00357D3B">
              <w:rPr>
                <w:rFonts w:asciiTheme="minorHAnsi" w:hAnsiTheme="minorHAnsi" w:cstheme="minorHAnsi"/>
              </w:rPr>
              <w:br/>
              <w:t>ST2-4WS</w:t>
            </w:r>
          </w:p>
          <w:p w:rsidR="004B7F38" w:rsidRPr="00357D3B" w:rsidRDefault="004B7F38" w:rsidP="004B39FF">
            <w:pPr>
              <w:rPr>
                <w:rFonts w:asciiTheme="minorHAnsi" w:hAnsiTheme="minorHAnsi" w:cstheme="minorHAnsi"/>
              </w:rPr>
            </w:pPr>
            <w:r w:rsidRPr="00357D3B">
              <w:rPr>
                <w:rFonts w:asciiTheme="minorHAnsi" w:hAnsiTheme="minorHAnsi" w:cstheme="minorHAnsi"/>
              </w:rPr>
              <w:t xml:space="preserve">investigates their questions and predictions by </w:t>
            </w:r>
            <w:proofErr w:type="spellStart"/>
            <w:r w:rsidRPr="00357D3B">
              <w:rPr>
                <w:rFonts w:asciiTheme="minorHAnsi" w:hAnsiTheme="minorHAnsi" w:cstheme="minorHAnsi"/>
              </w:rPr>
              <w:t>analysing</w:t>
            </w:r>
            <w:proofErr w:type="spellEnd"/>
            <w:r w:rsidRPr="00357D3B">
              <w:rPr>
                <w:rFonts w:asciiTheme="minorHAnsi" w:hAnsiTheme="minorHAnsi" w:cstheme="minorHAnsi"/>
              </w:rPr>
              <w:t xml:space="preserve"> collected data, suggesting explanations for their findings, and communicating and reflecting on the processes undertaken</w:t>
            </w:r>
          </w:p>
          <w:p w:rsidR="004B7F38" w:rsidRPr="00357D3B" w:rsidRDefault="004B7F38" w:rsidP="004B39FF">
            <w:pPr>
              <w:rPr>
                <w:rFonts w:asciiTheme="minorHAnsi" w:hAnsiTheme="minorHAnsi" w:cstheme="minorHAnsi"/>
              </w:rPr>
            </w:pPr>
            <w:r w:rsidRPr="00357D3B">
              <w:rPr>
                <w:rFonts w:asciiTheme="minorHAnsi" w:hAnsiTheme="minorHAnsi" w:cstheme="minorHAnsi"/>
              </w:rPr>
              <w:t>ST2-5WT</w:t>
            </w:r>
          </w:p>
          <w:p w:rsidR="004B7F38" w:rsidRPr="00357D3B" w:rsidRDefault="004B7F38" w:rsidP="004B39FF">
            <w:pPr>
              <w:rPr>
                <w:rFonts w:asciiTheme="minorHAnsi" w:hAnsiTheme="minorHAnsi" w:cstheme="minorHAnsi"/>
                <w:shd w:val="clear" w:color="auto" w:fill="FFFFFF"/>
              </w:rPr>
            </w:pPr>
            <w:r w:rsidRPr="00357D3B">
              <w:rPr>
                <w:rFonts w:asciiTheme="minorHAnsi" w:hAnsiTheme="minorHAnsi" w:cstheme="minorHAnsi"/>
              </w:rPr>
              <w:t xml:space="preserve"> </w:t>
            </w:r>
            <w:r w:rsidRPr="00357D3B">
              <w:rPr>
                <w:rFonts w:asciiTheme="minorHAnsi" w:hAnsiTheme="minorHAnsi" w:cstheme="minorHAnsi"/>
                <w:shd w:val="clear" w:color="auto" w:fill="FFFFFF"/>
              </w:rPr>
              <w:t>applies a design process and uses a range of tools, equipment, materials and techniques to produce solutions that address specific design criteria</w:t>
            </w:r>
          </w:p>
          <w:p w:rsidR="004B7F38" w:rsidRPr="00357D3B" w:rsidRDefault="004B7F38" w:rsidP="004B39FF">
            <w:pPr>
              <w:rPr>
                <w:rFonts w:asciiTheme="minorHAnsi" w:hAnsiTheme="minorHAnsi" w:cstheme="minorHAnsi"/>
              </w:rPr>
            </w:pPr>
            <w:r w:rsidRPr="00357D3B">
              <w:rPr>
                <w:rFonts w:asciiTheme="minorHAnsi" w:hAnsiTheme="minorHAnsi" w:cstheme="minorHAnsi"/>
              </w:rPr>
              <w:t xml:space="preserve">ST2-3VA </w:t>
            </w:r>
          </w:p>
          <w:p w:rsidR="004B7F38" w:rsidRPr="00357D3B" w:rsidRDefault="004B7F38" w:rsidP="004B39FF">
            <w:pPr>
              <w:rPr>
                <w:rStyle w:val="Hyperlink"/>
                <w:rFonts w:asciiTheme="minorHAnsi" w:hAnsiTheme="minorHAnsi" w:cstheme="minorHAnsi" w:hint="default"/>
                <w:shd w:val="clear" w:color="auto" w:fill="FFFFFF"/>
              </w:rPr>
            </w:pPr>
            <w:r w:rsidRPr="00357D3B">
              <w:rPr>
                <w:rFonts w:asciiTheme="minorHAnsi" w:hAnsiTheme="minorHAnsi" w:cstheme="minorHAnsi"/>
              </w:rPr>
              <w:t>develops informed attitudes about the current and future use and influence of science and technology based on reason</w:t>
            </w:r>
          </w:p>
          <w:p w:rsidR="004B7F38" w:rsidRPr="00357D3B" w:rsidRDefault="004B7F38" w:rsidP="004B39FF">
            <w:pPr>
              <w:pStyle w:val="NoSpacing"/>
              <w:rPr>
                <w:rFonts w:cstheme="minorHAnsi"/>
                <w:sz w:val="24"/>
                <w:szCs w:val="24"/>
              </w:rPr>
            </w:pPr>
          </w:p>
        </w:tc>
        <w:tc>
          <w:tcPr>
            <w:tcW w:w="4820" w:type="dxa"/>
          </w:tcPr>
          <w:p w:rsidR="004B7F38" w:rsidRPr="00357D3B" w:rsidRDefault="004B7F38" w:rsidP="004B39FF">
            <w:pPr>
              <w:rPr>
                <w:rFonts w:asciiTheme="minorHAnsi" w:hAnsiTheme="minorHAnsi" w:cstheme="minorHAnsi"/>
                <w:b/>
                <w:u w:val="single"/>
              </w:rPr>
            </w:pPr>
            <w:r w:rsidRPr="00357D3B">
              <w:rPr>
                <w:rFonts w:asciiTheme="minorHAnsi" w:hAnsiTheme="minorHAnsi" w:cstheme="minorHAnsi"/>
                <w:b/>
                <w:u w:val="single"/>
              </w:rPr>
              <w:t>Science: Material World</w:t>
            </w:r>
          </w:p>
          <w:p w:rsidR="004B7F38" w:rsidRPr="00357D3B" w:rsidRDefault="004B7F38" w:rsidP="004B39FF">
            <w:pPr>
              <w:rPr>
                <w:rFonts w:asciiTheme="minorHAnsi" w:hAnsiTheme="minorHAnsi" w:cstheme="minorHAnsi"/>
                <w:b/>
                <w:u w:val="single"/>
              </w:rPr>
            </w:pPr>
          </w:p>
          <w:p w:rsidR="004B7F38" w:rsidRPr="00357D3B" w:rsidRDefault="004B7F38" w:rsidP="004B39FF">
            <w:pPr>
              <w:rPr>
                <w:rFonts w:asciiTheme="minorHAnsi" w:hAnsiTheme="minorHAnsi" w:cstheme="minorHAnsi"/>
              </w:rPr>
            </w:pPr>
            <w:r w:rsidRPr="00357D3B">
              <w:rPr>
                <w:rFonts w:asciiTheme="minorHAnsi" w:hAnsiTheme="minorHAnsi" w:cstheme="minorHAnsi"/>
              </w:rPr>
              <w:t xml:space="preserve">This unit will allow students to explore how </w:t>
            </w:r>
            <w:r w:rsidRPr="00357D3B">
              <w:rPr>
                <w:rFonts w:asciiTheme="minorHAnsi" w:hAnsiTheme="minorHAnsi" w:cstheme="minorHAnsi"/>
                <w:color w:val="000000"/>
                <w:shd w:val="clear" w:color="auto" w:fill="FFFFFF"/>
              </w:rPr>
              <w:t xml:space="preserve">the change of state between solids and liquids can be caused by adding or removing </w:t>
            </w:r>
            <w:r w:rsidRPr="00357D3B">
              <w:rPr>
                <w:rFonts w:asciiTheme="minorHAnsi" w:hAnsiTheme="minorHAnsi" w:cstheme="minorHAnsi"/>
              </w:rPr>
              <w:t>heat on different items. Students will be given the opportunity to make predictions and conduct hands-on experiments to enhance their scientific skills and knowledge.</w:t>
            </w:r>
          </w:p>
        </w:tc>
      </w:tr>
      <w:tr w:rsidR="004B7F38" w:rsidRPr="00357D3B" w:rsidTr="004B39FF">
        <w:tc>
          <w:tcPr>
            <w:tcW w:w="1555" w:type="dxa"/>
          </w:tcPr>
          <w:p w:rsidR="004B7F38" w:rsidRPr="00357D3B" w:rsidRDefault="004B7F38" w:rsidP="004B39FF">
            <w:pPr>
              <w:pStyle w:val="NoSpacing"/>
              <w:rPr>
                <w:rFonts w:cstheme="minorHAnsi"/>
                <w:b/>
                <w:sz w:val="24"/>
                <w:szCs w:val="24"/>
              </w:rPr>
            </w:pPr>
            <w:r w:rsidRPr="00357D3B">
              <w:rPr>
                <w:rFonts w:cstheme="minorHAnsi"/>
                <w:b/>
                <w:sz w:val="24"/>
                <w:szCs w:val="24"/>
              </w:rPr>
              <w:t>4</w:t>
            </w:r>
          </w:p>
        </w:tc>
        <w:tc>
          <w:tcPr>
            <w:tcW w:w="4819" w:type="dxa"/>
          </w:tcPr>
          <w:p w:rsidR="004B7F38" w:rsidRPr="00357D3B" w:rsidRDefault="004B7F38" w:rsidP="004B39FF">
            <w:pPr>
              <w:spacing w:before="30" w:after="150"/>
              <w:rPr>
                <w:rFonts w:asciiTheme="minorHAnsi" w:hAnsiTheme="minorHAnsi" w:cstheme="minorHAnsi"/>
                <w:lang w:eastAsia="en-AU"/>
              </w:rPr>
            </w:pPr>
            <w:r w:rsidRPr="00357D3B">
              <w:rPr>
                <w:rFonts w:asciiTheme="minorHAnsi" w:hAnsiTheme="minorHAnsi" w:cstheme="minorHAnsi"/>
                <w:lang w:eastAsia="en-AU"/>
              </w:rPr>
              <w:t>ST2-10LW describes that living things have life cycles, can be distinguished from non-living things and grouped, based on their observable features</w:t>
            </w:r>
          </w:p>
          <w:p w:rsidR="004B7F38" w:rsidRPr="00357D3B" w:rsidRDefault="004B7F38" w:rsidP="004B39FF">
            <w:pPr>
              <w:rPr>
                <w:rFonts w:asciiTheme="minorHAnsi" w:hAnsiTheme="minorHAnsi" w:cstheme="minorHAnsi"/>
                <w:lang w:eastAsia="en-AU"/>
              </w:rPr>
            </w:pPr>
            <w:r w:rsidRPr="00357D3B">
              <w:rPr>
                <w:rFonts w:asciiTheme="minorHAnsi" w:hAnsiTheme="minorHAnsi" w:cstheme="minorHAnsi"/>
                <w:lang w:eastAsia="en-AU"/>
              </w:rPr>
              <w:t>ST2-11LW describes ways that science knowledge helps people understand the effect of their actions on the environment and on the survival of living things</w:t>
            </w:r>
          </w:p>
          <w:p w:rsidR="004B7F38" w:rsidRPr="00357D3B" w:rsidRDefault="004B7F38" w:rsidP="004B39FF">
            <w:pPr>
              <w:rPr>
                <w:rFonts w:asciiTheme="minorHAnsi" w:hAnsiTheme="minorHAnsi" w:cstheme="minorHAnsi"/>
                <w:lang w:eastAsia="en-AU"/>
              </w:rPr>
            </w:pPr>
            <w:r w:rsidRPr="00357D3B">
              <w:rPr>
                <w:rFonts w:asciiTheme="minorHAnsi" w:hAnsiTheme="minorHAnsi" w:cstheme="minorHAnsi"/>
                <w:color w:val="000000"/>
                <w:shd w:val="clear" w:color="auto" w:fill="FFFFFF"/>
              </w:rPr>
              <w:t>ST2-5WT applies a design process and uses a range of tools, equipment, materials and techniques to produce solutions that address specific design criteria</w:t>
            </w:r>
          </w:p>
          <w:p w:rsidR="004B7F38" w:rsidRPr="00357D3B" w:rsidRDefault="004414E8" w:rsidP="004B39FF">
            <w:pPr>
              <w:rPr>
                <w:rStyle w:val="outcome-content"/>
                <w:rFonts w:asciiTheme="minorHAnsi" w:eastAsia="Arial Unicode MS" w:hAnsiTheme="minorHAnsi" w:cstheme="minorHAnsi"/>
              </w:rPr>
            </w:pPr>
            <w:hyperlink r:id="rId6" w:history="1">
              <w:r w:rsidR="004B7F38" w:rsidRPr="00357D3B">
                <w:rPr>
                  <w:rStyle w:val="Hyperlink"/>
                  <w:rFonts w:asciiTheme="minorHAnsi" w:hAnsiTheme="minorHAnsi" w:cstheme="minorHAnsi" w:hint="default"/>
                  <w:color w:val="000000"/>
                  <w:shd w:val="clear" w:color="auto" w:fill="FFFFFF"/>
                </w:rPr>
                <w:t>ST2-2VA demonstrates a willingness to engage responsibly with local, national and global issues relevant to their lives, and to shaping sustainable futures</w:t>
              </w:r>
            </w:hyperlink>
          </w:p>
          <w:p w:rsidR="004B7F38" w:rsidRPr="00357D3B" w:rsidRDefault="004B7F38" w:rsidP="004B39FF">
            <w:pPr>
              <w:rPr>
                <w:rStyle w:val="Hyperlink"/>
                <w:rFonts w:asciiTheme="minorHAnsi" w:hAnsiTheme="minorHAnsi" w:cstheme="minorHAnsi" w:hint="default"/>
              </w:rPr>
            </w:pPr>
            <w:r w:rsidRPr="00357D3B">
              <w:rPr>
                <w:rFonts w:asciiTheme="minorHAnsi" w:hAnsiTheme="minorHAnsi" w:cstheme="minorHAnsi"/>
              </w:rPr>
              <w:t xml:space="preserve"> ST2-4WS</w:t>
            </w:r>
            <w:hyperlink r:id="rId7" w:history="1">
              <w:r w:rsidRPr="00357D3B">
                <w:rPr>
                  <w:rStyle w:val="Hyperlink"/>
                  <w:rFonts w:asciiTheme="minorHAnsi" w:hAnsiTheme="minorHAnsi" w:cstheme="minorHAnsi" w:hint="default"/>
                  <w:color w:val="000000"/>
                  <w:shd w:val="clear" w:color="auto" w:fill="FFFFFF"/>
                </w:rPr>
                <w:t xml:space="preserve">investigates their questions and predictions by </w:t>
              </w:r>
              <w:proofErr w:type="spellStart"/>
              <w:r w:rsidRPr="00357D3B">
                <w:rPr>
                  <w:rStyle w:val="Hyperlink"/>
                  <w:rFonts w:asciiTheme="minorHAnsi" w:hAnsiTheme="minorHAnsi" w:cstheme="minorHAnsi" w:hint="default"/>
                  <w:color w:val="000000"/>
                  <w:shd w:val="clear" w:color="auto" w:fill="FFFFFF"/>
                </w:rPr>
                <w:t>analysing</w:t>
              </w:r>
              <w:proofErr w:type="spellEnd"/>
              <w:r w:rsidRPr="00357D3B">
                <w:rPr>
                  <w:rStyle w:val="Hyperlink"/>
                  <w:rFonts w:asciiTheme="minorHAnsi" w:hAnsiTheme="minorHAnsi" w:cstheme="minorHAnsi" w:hint="default"/>
                  <w:color w:val="000000"/>
                  <w:shd w:val="clear" w:color="auto" w:fill="FFFFFF"/>
                </w:rPr>
                <w:t xml:space="preserve"> collected data, suggesting explanations for their findings, and communicating and reflecting on the processes undertaken</w:t>
              </w:r>
            </w:hyperlink>
          </w:p>
          <w:p w:rsidR="004B7F38" w:rsidRPr="00357D3B" w:rsidRDefault="004B7F38" w:rsidP="004B39FF">
            <w:pPr>
              <w:rPr>
                <w:rFonts w:asciiTheme="minorHAnsi" w:hAnsiTheme="minorHAnsi" w:cstheme="minorHAnsi"/>
              </w:rPr>
            </w:pPr>
          </w:p>
        </w:tc>
        <w:tc>
          <w:tcPr>
            <w:tcW w:w="4820" w:type="dxa"/>
          </w:tcPr>
          <w:p w:rsidR="004B7F38" w:rsidRPr="00357D3B" w:rsidRDefault="004B7F38" w:rsidP="004B39FF">
            <w:pPr>
              <w:rPr>
                <w:rFonts w:asciiTheme="minorHAnsi" w:hAnsiTheme="minorHAnsi" w:cstheme="minorHAnsi"/>
                <w:b/>
                <w:u w:val="single"/>
              </w:rPr>
            </w:pPr>
            <w:r w:rsidRPr="00357D3B">
              <w:rPr>
                <w:rFonts w:asciiTheme="minorHAnsi" w:hAnsiTheme="minorHAnsi" w:cstheme="minorHAnsi"/>
                <w:b/>
                <w:u w:val="single"/>
              </w:rPr>
              <w:lastRenderedPageBreak/>
              <w:t>Science: Living World</w:t>
            </w:r>
          </w:p>
          <w:p w:rsidR="004B7F38" w:rsidRPr="00357D3B" w:rsidRDefault="004B7F38" w:rsidP="004B39FF">
            <w:pPr>
              <w:rPr>
                <w:rFonts w:asciiTheme="minorHAnsi" w:hAnsiTheme="minorHAnsi" w:cstheme="minorHAnsi"/>
                <w:b/>
                <w:u w:val="single"/>
              </w:rPr>
            </w:pPr>
          </w:p>
          <w:p w:rsidR="004B7F38" w:rsidRPr="00357D3B" w:rsidRDefault="004B7F38" w:rsidP="004B39FF">
            <w:pPr>
              <w:pStyle w:val="NoSpacing"/>
              <w:rPr>
                <w:rFonts w:cstheme="minorHAnsi"/>
                <w:sz w:val="24"/>
                <w:szCs w:val="24"/>
              </w:rPr>
            </w:pPr>
            <w:r w:rsidRPr="00357D3B">
              <w:rPr>
                <w:rFonts w:eastAsia="Times New Roman" w:cstheme="minorHAnsi"/>
                <w:sz w:val="24"/>
                <w:szCs w:val="24"/>
              </w:rPr>
              <w:t xml:space="preserve">Year 4 will </w:t>
            </w:r>
            <w:r w:rsidRPr="00357D3B">
              <w:rPr>
                <w:rFonts w:cstheme="minorHAnsi"/>
                <w:sz w:val="24"/>
                <w:szCs w:val="24"/>
              </w:rPr>
              <w:t>work collaboratively on a first-hand observation of the life cycle of a plant or animal. Students will also explore online pre</w:t>
            </w:r>
            <w:r w:rsidR="00597E15">
              <w:rPr>
                <w:rFonts w:cstheme="minorHAnsi"/>
                <w:sz w:val="24"/>
                <w:szCs w:val="24"/>
              </w:rPr>
              <w:t xml:space="preserve">sentation devices particularly </w:t>
            </w:r>
            <w:proofErr w:type="spellStart"/>
            <w:r w:rsidR="00597E15">
              <w:rPr>
                <w:rFonts w:cstheme="minorHAnsi"/>
                <w:sz w:val="24"/>
                <w:szCs w:val="24"/>
              </w:rPr>
              <w:t>W</w:t>
            </w:r>
            <w:r w:rsidRPr="00357D3B">
              <w:rPr>
                <w:rFonts w:cstheme="minorHAnsi"/>
                <w:sz w:val="24"/>
                <w:szCs w:val="24"/>
              </w:rPr>
              <w:t>eebly</w:t>
            </w:r>
            <w:proofErr w:type="spellEnd"/>
            <w:r w:rsidRPr="00357D3B">
              <w:rPr>
                <w:rFonts w:cstheme="minorHAnsi"/>
                <w:sz w:val="24"/>
                <w:szCs w:val="24"/>
              </w:rPr>
              <w:t>.</w:t>
            </w:r>
          </w:p>
        </w:tc>
      </w:tr>
      <w:tr w:rsidR="004B7F38" w:rsidRPr="00357D3B" w:rsidTr="004B39FF">
        <w:tc>
          <w:tcPr>
            <w:tcW w:w="1555" w:type="dxa"/>
          </w:tcPr>
          <w:p w:rsidR="004B7F38" w:rsidRPr="00357D3B" w:rsidRDefault="004B7F38" w:rsidP="004B39FF">
            <w:pPr>
              <w:pStyle w:val="NoSpacing"/>
              <w:rPr>
                <w:rFonts w:cstheme="minorHAnsi"/>
                <w:b/>
                <w:sz w:val="24"/>
                <w:szCs w:val="24"/>
              </w:rPr>
            </w:pPr>
            <w:r w:rsidRPr="00357D3B">
              <w:rPr>
                <w:rFonts w:cstheme="minorHAnsi"/>
                <w:b/>
                <w:sz w:val="24"/>
                <w:szCs w:val="24"/>
              </w:rPr>
              <w:lastRenderedPageBreak/>
              <w:t>5</w:t>
            </w:r>
          </w:p>
        </w:tc>
        <w:tc>
          <w:tcPr>
            <w:tcW w:w="4819" w:type="dxa"/>
          </w:tcPr>
          <w:p w:rsidR="004B7F38" w:rsidRPr="00357D3B" w:rsidRDefault="004B7F38" w:rsidP="004B39FF">
            <w:pPr>
              <w:shd w:val="clear" w:color="auto" w:fill="FFFFFF"/>
              <w:spacing w:before="30" w:after="150"/>
              <w:rPr>
                <w:rFonts w:asciiTheme="minorHAnsi" w:hAnsiTheme="minorHAnsi" w:cstheme="minorHAnsi"/>
                <w:lang w:eastAsia="en-AU"/>
              </w:rPr>
            </w:pPr>
            <w:r w:rsidRPr="00357D3B">
              <w:rPr>
                <w:rFonts w:asciiTheme="minorHAnsi" w:hAnsiTheme="minorHAnsi" w:cstheme="minorHAnsi"/>
                <w:lang w:eastAsia="en-AU"/>
              </w:rPr>
              <w:t>ST3-6PW describes how scientific understanding about the sources, transfer and transformation of electricity is related to making decisions about its use</w:t>
            </w:r>
          </w:p>
          <w:p w:rsidR="004B7F38" w:rsidRPr="00357D3B" w:rsidRDefault="004B7F38" w:rsidP="004B39FF">
            <w:pPr>
              <w:shd w:val="clear" w:color="auto" w:fill="FFFFFF"/>
              <w:spacing w:before="30" w:after="150"/>
              <w:rPr>
                <w:rFonts w:asciiTheme="minorHAnsi" w:hAnsiTheme="minorHAnsi" w:cstheme="minorHAnsi"/>
                <w:lang w:eastAsia="en-AU"/>
              </w:rPr>
            </w:pPr>
            <w:r w:rsidRPr="00357D3B">
              <w:rPr>
                <w:rFonts w:asciiTheme="minorHAnsi" w:hAnsiTheme="minorHAnsi" w:cstheme="minorHAnsi"/>
                <w:lang w:eastAsia="en-AU"/>
              </w:rPr>
              <w:t>ST3-7PW uses scientific knowledge about the transfer of light to solve problems that directly affect people’s lives</w:t>
            </w:r>
          </w:p>
          <w:p w:rsidR="004B7F38" w:rsidRPr="00357D3B" w:rsidRDefault="004B7F38" w:rsidP="004B39FF">
            <w:pPr>
              <w:pStyle w:val="NoSpacing"/>
              <w:rPr>
                <w:rFonts w:cstheme="minorHAnsi"/>
                <w:sz w:val="24"/>
                <w:szCs w:val="24"/>
              </w:rPr>
            </w:pPr>
            <w:r w:rsidRPr="00357D3B">
              <w:rPr>
                <w:rFonts w:eastAsia="Times New Roman" w:cstheme="minorHAnsi"/>
                <w:sz w:val="24"/>
                <w:szCs w:val="24"/>
                <w:lang w:eastAsia="en-AU"/>
              </w:rPr>
              <w:t>ST3-5WT plans and implements a design process, selecting a range of tools, equipment, materials and techniques to produce solutions that address the design criteria and identified constraints</w:t>
            </w:r>
          </w:p>
        </w:tc>
        <w:tc>
          <w:tcPr>
            <w:tcW w:w="4820" w:type="dxa"/>
          </w:tcPr>
          <w:p w:rsidR="004B7F38" w:rsidRPr="00357D3B" w:rsidRDefault="004B7F38" w:rsidP="004B39FF">
            <w:pPr>
              <w:rPr>
                <w:rFonts w:asciiTheme="minorHAnsi" w:hAnsiTheme="minorHAnsi" w:cstheme="minorHAnsi"/>
                <w:b/>
                <w:u w:val="single"/>
              </w:rPr>
            </w:pPr>
            <w:r w:rsidRPr="00357D3B">
              <w:rPr>
                <w:rFonts w:asciiTheme="minorHAnsi" w:hAnsiTheme="minorHAnsi" w:cstheme="minorHAnsi"/>
                <w:b/>
                <w:u w:val="single"/>
              </w:rPr>
              <w:t>Science: Physical World</w:t>
            </w:r>
          </w:p>
          <w:p w:rsidR="004B7F38" w:rsidRPr="00357D3B" w:rsidRDefault="004B7F38" w:rsidP="004B39FF">
            <w:pPr>
              <w:rPr>
                <w:rFonts w:asciiTheme="minorHAnsi" w:hAnsiTheme="minorHAnsi" w:cstheme="minorHAnsi"/>
                <w:b/>
                <w:u w:val="single"/>
              </w:rPr>
            </w:pPr>
          </w:p>
          <w:p w:rsidR="00597E15" w:rsidRDefault="004B7F38" w:rsidP="004B39FF">
            <w:pPr>
              <w:rPr>
                <w:rFonts w:asciiTheme="minorHAnsi" w:hAnsiTheme="minorHAnsi" w:cstheme="minorHAnsi"/>
                <w:color w:val="000000"/>
                <w:shd w:val="clear" w:color="auto" w:fill="FFFFFF"/>
              </w:rPr>
            </w:pPr>
            <w:r w:rsidRPr="00357D3B">
              <w:rPr>
                <w:rFonts w:asciiTheme="minorHAnsi" w:hAnsiTheme="minorHAnsi" w:cstheme="minorHAnsi"/>
                <w:color w:val="000000"/>
                <w:shd w:val="clear" w:color="auto" w:fill="FFFFFF"/>
              </w:rPr>
              <w:t>In this learning unit, Year 5 students will engage in a variety of first-hand experiences which will increase their understanding of electrical energy (electricity). They will conduct investigations with simple materials such as wires, batteries and light bulbs to make simple circuits. Students will research and test insulators and conductors, and devised a switch that will turn a light bulb on and off.</w:t>
            </w:r>
          </w:p>
          <w:p w:rsidR="00597E15" w:rsidRPr="00597E15" w:rsidRDefault="00597E15" w:rsidP="00597E15">
            <w:pPr>
              <w:pStyle w:val="NormalWeb"/>
              <w:rPr>
                <w:color w:val="000000"/>
                <w:sz w:val="27"/>
                <w:szCs w:val="27"/>
              </w:rPr>
            </w:pPr>
            <w:r w:rsidRPr="00597E15">
              <w:rPr>
                <w:rFonts w:asciiTheme="minorHAnsi" w:hAnsiTheme="minorHAnsi" w:cstheme="minorHAnsi"/>
                <w:color w:val="000000"/>
              </w:rPr>
              <w:t>Students will also be exploring the computer coding program called Scratch</w:t>
            </w:r>
            <w:r>
              <w:rPr>
                <w:color w:val="000000"/>
                <w:sz w:val="27"/>
                <w:szCs w:val="27"/>
              </w:rPr>
              <w:t xml:space="preserve">. </w:t>
            </w:r>
          </w:p>
        </w:tc>
      </w:tr>
      <w:tr w:rsidR="004B7F38" w:rsidRPr="00357D3B" w:rsidTr="004B39FF">
        <w:tc>
          <w:tcPr>
            <w:tcW w:w="1555" w:type="dxa"/>
          </w:tcPr>
          <w:p w:rsidR="004B7F38" w:rsidRPr="00357D3B" w:rsidRDefault="004B7F38" w:rsidP="004B39FF">
            <w:pPr>
              <w:pStyle w:val="NoSpacing"/>
              <w:rPr>
                <w:rFonts w:cstheme="minorHAnsi"/>
                <w:b/>
                <w:sz w:val="24"/>
                <w:szCs w:val="24"/>
              </w:rPr>
            </w:pPr>
            <w:r w:rsidRPr="00357D3B">
              <w:rPr>
                <w:rFonts w:cstheme="minorHAnsi"/>
                <w:b/>
                <w:sz w:val="24"/>
                <w:szCs w:val="24"/>
              </w:rPr>
              <w:t>6</w:t>
            </w:r>
          </w:p>
        </w:tc>
        <w:tc>
          <w:tcPr>
            <w:tcW w:w="4819" w:type="dxa"/>
          </w:tcPr>
          <w:p w:rsidR="004B7F38" w:rsidRPr="00357D3B" w:rsidRDefault="004B7F38" w:rsidP="004B39FF">
            <w:pPr>
              <w:rPr>
                <w:rFonts w:asciiTheme="minorHAnsi" w:hAnsiTheme="minorHAnsi" w:cstheme="minorHAnsi"/>
              </w:rPr>
            </w:pPr>
            <w:r w:rsidRPr="00357D3B">
              <w:rPr>
                <w:rFonts w:asciiTheme="minorHAnsi" w:hAnsiTheme="minorHAnsi" w:cstheme="minorHAnsi"/>
              </w:rPr>
              <w:t xml:space="preserve">ST3-8ES </w:t>
            </w:r>
            <w:r w:rsidRPr="00357D3B">
              <w:rPr>
                <w:rFonts w:asciiTheme="minorHAnsi" w:hAnsiTheme="minorHAnsi" w:cstheme="minorHAnsi"/>
                <w:color w:val="000000"/>
              </w:rPr>
              <w:t>Describes how discoveries by people from different cultures and times have contributed to advancing scientific understanding of the solar system</w:t>
            </w:r>
          </w:p>
          <w:p w:rsidR="004B7F38" w:rsidRPr="00357D3B" w:rsidRDefault="004B7F38" w:rsidP="004B39FF">
            <w:pPr>
              <w:rPr>
                <w:rFonts w:asciiTheme="minorHAnsi" w:hAnsiTheme="minorHAnsi" w:cstheme="minorHAnsi"/>
              </w:rPr>
            </w:pPr>
            <w:r w:rsidRPr="00357D3B">
              <w:rPr>
                <w:rFonts w:asciiTheme="minorHAnsi" w:hAnsiTheme="minorHAnsi" w:cstheme="minorHAnsi"/>
              </w:rPr>
              <w:t xml:space="preserve">ST3-9ES </w:t>
            </w:r>
            <w:r w:rsidRPr="00357D3B">
              <w:rPr>
                <w:rFonts w:asciiTheme="minorHAnsi" w:hAnsiTheme="minorHAnsi" w:cstheme="minorHAnsi"/>
                <w:color w:val="000000"/>
              </w:rPr>
              <w:t>Explains rapid change at the Earth’s surface caused by natural events, using evidence provided by advances in technology and scientific understanding</w:t>
            </w:r>
          </w:p>
          <w:p w:rsidR="004B7F38" w:rsidRPr="00357D3B" w:rsidRDefault="004B7F38" w:rsidP="004B39FF">
            <w:pPr>
              <w:shd w:val="clear" w:color="auto" w:fill="FFFFFF"/>
              <w:spacing w:before="30" w:after="150"/>
              <w:rPr>
                <w:rFonts w:asciiTheme="minorHAnsi" w:hAnsiTheme="minorHAnsi" w:cstheme="minorHAnsi"/>
                <w:color w:val="000000"/>
                <w:shd w:val="clear" w:color="auto" w:fill="FFFFFF"/>
              </w:rPr>
            </w:pPr>
            <w:r w:rsidRPr="00357D3B">
              <w:rPr>
                <w:rFonts w:asciiTheme="minorHAnsi" w:hAnsiTheme="minorHAnsi" w:cstheme="minorHAnsi"/>
                <w:lang w:eastAsia="en-AU"/>
              </w:rPr>
              <w:t>ST3-5WT</w:t>
            </w:r>
            <w:r w:rsidRPr="00357D3B">
              <w:rPr>
                <w:rFonts w:asciiTheme="minorHAnsi" w:hAnsiTheme="minorHAnsi" w:cstheme="minorHAnsi"/>
                <w:shd w:val="clear" w:color="auto" w:fill="FFFFFF"/>
              </w:rPr>
              <w:t xml:space="preserve"> Plans</w:t>
            </w:r>
            <w:r w:rsidRPr="00357D3B">
              <w:rPr>
                <w:rFonts w:asciiTheme="minorHAnsi" w:hAnsiTheme="minorHAnsi" w:cstheme="minorHAnsi"/>
                <w:color w:val="000000"/>
                <w:shd w:val="clear" w:color="auto" w:fill="FFFFFF"/>
              </w:rPr>
              <w:t xml:space="preserve"> and implements a design process, selecting a range of tools, equipment, materials and techniques to produce solutions that address the design criteria and identified constraints</w:t>
            </w:r>
          </w:p>
          <w:p w:rsidR="004B7F38" w:rsidRPr="00357D3B" w:rsidRDefault="004B7F38" w:rsidP="004B39FF">
            <w:pPr>
              <w:pStyle w:val="NoSpacing"/>
              <w:rPr>
                <w:rFonts w:cstheme="minorHAnsi"/>
                <w:sz w:val="24"/>
                <w:szCs w:val="24"/>
              </w:rPr>
            </w:pPr>
          </w:p>
        </w:tc>
        <w:tc>
          <w:tcPr>
            <w:tcW w:w="4820" w:type="dxa"/>
          </w:tcPr>
          <w:p w:rsidR="004B7F38" w:rsidRDefault="004B7F38" w:rsidP="004B39FF">
            <w:pPr>
              <w:rPr>
                <w:rFonts w:asciiTheme="minorHAnsi" w:hAnsiTheme="minorHAnsi" w:cstheme="minorHAnsi"/>
                <w:b/>
                <w:u w:val="single"/>
              </w:rPr>
            </w:pPr>
            <w:r w:rsidRPr="00357D3B">
              <w:rPr>
                <w:rFonts w:asciiTheme="minorHAnsi" w:hAnsiTheme="minorHAnsi" w:cstheme="minorHAnsi"/>
                <w:b/>
                <w:u w:val="single"/>
              </w:rPr>
              <w:t>Science: Earth and Space</w:t>
            </w:r>
          </w:p>
          <w:p w:rsidR="004B7F38" w:rsidRPr="00357D3B" w:rsidRDefault="004B7F38" w:rsidP="004B39FF">
            <w:pPr>
              <w:rPr>
                <w:rFonts w:asciiTheme="minorHAnsi" w:hAnsiTheme="minorHAnsi" w:cstheme="minorHAnsi"/>
                <w:b/>
                <w:u w:val="single"/>
              </w:rPr>
            </w:pPr>
          </w:p>
          <w:p w:rsidR="004B7F38" w:rsidRPr="00357D3B" w:rsidRDefault="004B7F38" w:rsidP="004B39FF">
            <w:pPr>
              <w:rPr>
                <w:rFonts w:asciiTheme="minorHAnsi" w:hAnsiTheme="minorHAnsi" w:cstheme="minorHAnsi"/>
              </w:rPr>
            </w:pPr>
            <w:r w:rsidRPr="00357D3B">
              <w:rPr>
                <w:rFonts w:asciiTheme="minorHAnsi" w:hAnsiTheme="minorHAnsi" w:cstheme="minorHAnsi"/>
              </w:rPr>
              <w:t>Year 6 will explore the planets, it’s features and the planets history explaining how peoples from different cultures and time contributed to the understanding of the solar system.</w:t>
            </w:r>
          </w:p>
          <w:p w:rsidR="004B7F38" w:rsidRPr="00357D3B" w:rsidRDefault="004B7F38" w:rsidP="004B39FF">
            <w:pPr>
              <w:rPr>
                <w:rFonts w:asciiTheme="minorHAnsi" w:hAnsiTheme="minorHAnsi" w:cstheme="minorHAnsi"/>
              </w:rPr>
            </w:pPr>
          </w:p>
          <w:p w:rsidR="004B7F38" w:rsidRPr="00357D3B" w:rsidRDefault="004B7F38" w:rsidP="004B39FF">
            <w:pPr>
              <w:rPr>
                <w:rFonts w:asciiTheme="minorHAnsi" w:hAnsiTheme="minorHAnsi" w:cstheme="minorHAnsi"/>
              </w:rPr>
            </w:pPr>
            <w:r w:rsidRPr="00357D3B">
              <w:rPr>
                <w:rFonts w:asciiTheme="minorHAnsi" w:hAnsiTheme="minorHAnsi" w:cstheme="minorHAnsi"/>
              </w:rPr>
              <w:t>Students will create a design brief to assist them to design and make a replica of a natural disaster in a part of the world demonstrating the rapid changes it has on the Earth’s surface.</w:t>
            </w:r>
          </w:p>
          <w:p w:rsidR="004B7F38" w:rsidRPr="00357D3B" w:rsidRDefault="004B7F38" w:rsidP="004B39FF">
            <w:pPr>
              <w:rPr>
                <w:rFonts w:asciiTheme="minorHAnsi" w:hAnsiTheme="minorHAnsi" w:cstheme="minorHAnsi"/>
              </w:rPr>
            </w:pPr>
          </w:p>
        </w:tc>
      </w:tr>
    </w:tbl>
    <w:p w:rsidR="00B86353" w:rsidRPr="00B86353" w:rsidRDefault="00B86353" w:rsidP="00B86353">
      <w:pPr>
        <w:rPr>
          <w:sz w:val="28"/>
          <w:szCs w:val="28"/>
        </w:rPr>
      </w:pPr>
    </w:p>
    <w:sectPr w:rsidR="00B86353" w:rsidRPr="00B8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0CBE"/>
    <w:multiLevelType w:val="hybridMultilevel"/>
    <w:tmpl w:val="1B92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716BA"/>
    <w:multiLevelType w:val="hybridMultilevel"/>
    <w:tmpl w:val="CC22B1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70C1C"/>
    <w:multiLevelType w:val="hybridMultilevel"/>
    <w:tmpl w:val="D792B908"/>
    <w:lvl w:ilvl="0" w:tplc="679418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41FEC"/>
    <w:multiLevelType w:val="hybridMultilevel"/>
    <w:tmpl w:val="AF70F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83AA6"/>
    <w:multiLevelType w:val="hybridMultilevel"/>
    <w:tmpl w:val="7428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67509F"/>
    <w:multiLevelType w:val="hybridMultilevel"/>
    <w:tmpl w:val="BABEBEDE"/>
    <w:lvl w:ilvl="0" w:tplc="FFFFFFFF">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BD16D77"/>
    <w:multiLevelType w:val="hybridMultilevel"/>
    <w:tmpl w:val="5C98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53"/>
    <w:rsid w:val="003137EF"/>
    <w:rsid w:val="004414E8"/>
    <w:rsid w:val="0047683E"/>
    <w:rsid w:val="004B7F38"/>
    <w:rsid w:val="00597E15"/>
    <w:rsid w:val="005B0F83"/>
    <w:rsid w:val="00797C13"/>
    <w:rsid w:val="00993D11"/>
    <w:rsid w:val="00A8273E"/>
    <w:rsid w:val="00AA0358"/>
    <w:rsid w:val="00B853A1"/>
    <w:rsid w:val="00B86353"/>
    <w:rsid w:val="00BB466D"/>
    <w:rsid w:val="00D24219"/>
    <w:rsid w:val="00F15FE8"/>
    <w:rsid w:val="00F60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86D0-A814-4FD9-8A31-2D3412D4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5FE8"/>
    <w:pPr>
      <w:spacing w:after="120"/>
    </w:pPr>
  </w:style>
  <w:style w:type="character" w:customStyle="1" w:styleId="BodyTextChar">
    <w:name w:val="Body Text Char"/>
    <w:basedOn w:val="DefaultParagraphFont"/>
    <w:link w:val="BodyText"/>
    <w:rsid w:val="00F15F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5FE8"/>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99"/>
    <w:qFormat/>
    <w:rsid w:val="004B7F38"/>
    <w:pPr>
      <w:spacing w:after="0" w:line="240" w:lineRule="auto"/>
    </w:pPr>
  </w:style>
  <w:style w:type="paragraph" w:customStyle="1" w:styleId="pdhpeoutcome">
    <w:name w:val="pdhpe_outcome"/>
    <w:basedOn w:val="Normal"/>
    <w:qFormat/>
    <w:rsid w:val="004B7F38"/>
    <w:pPr>
      <w:numPr>
        <w:numId w:val="7"/>
      </w:numPr>
      <w:spacing w:before="40" w:after="40"/>
    </w:pPr>
    <w:rPr>
      <w:rFonts w:ascii="Arial Unicode MS" w:eastAsia="Arial Unicode MS" w:hAnsi="Arial Unicode MS"/>
      <w:sz w:val="16"/>
      <w:szCs w:val="20"/>
    </w:rPr>
  </w:style>
  <w:style w:type="character" w:styleId="Hyperlink">
    <w:name w:val="Hyperlink"/>
    <w:semiHidden/>
    <w:unhideWhenUsed/>
    <w:rsid w:val="004B7F38"/>
    <w:rPr>
      <w:rFonts w:ascii="Arial Unicode MS" w:eastAsia="Arial Unicode MS" w:hAnsi="Arial Unicode MS" w:cs="Arial Unicode MS" w:hint="eastAsia"/>
      <w:color w:val="808080"/>
      <w:sz w:val="16"/>
      <w:u w:val="single"/>
    </w:rPr>
  </w:style>
  <w:style w:type="character" w:customStyle="1" w:styleId="outcome-content">
    <w:name w:val="outcome-content"/>
    <w:rsid w:val="004B7F38"/>
  </w:style>
  <w:style w:type="paragraph" w:styleId="NormalWeb">
    <w:name w:val="Normal (Web)"/>
    <w:basedOn w:val="Normal"/>
    <w:uiPriority w:val="99"/>
    <w:unhideWhenUsed/>
    <w:rsid w:val="00597E15"/>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7684">
      <w:bodyDiv w:val="1"/>
      <w:marLeft w:val="0"/>
      <w:marRight w:val="0"/>
      <w:marTop w:val="0"/>
      <w:marBottom w:val="0"/>
      <w:divBdr>
        <w:top w:val="none" w:sz="0" w:space="0" w:color="auto"/>
        <w:left w:val="none" w:sz="0" w:space="0" w:color="auto"/>
        <w:bottom w:val="none" w:sz="0" w:space="0" w:color="auto"/>
        <w:right w:val="none" w:sz="0" w:space="0" w:color="auto"/>
      </w:divBdr>
    </w:div>
    <w:div w:id="7277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llabus.nesa.nsw.edu.au/science/science-k10/outcomes/outcomes-detail/outcomes-content/446/"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labus.nesa.nsw.edu.au/science/science-k10/outcomes/outcomes-detail/outcomes-content/514/" TargetMode="External"/><Relationship Id="rId11" Type="http://schemas.openxmlformats.org/officeDocument/2006/relationships/customXml" Target="../customXml/item2.xml"/><Relationship Id="rId5" Type="http://schemas.openxmlformats.org/officeDocument/2006/relationships/image" Target="media/image1.gi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8" ma:contentTypeDescription="Create a new document." ma:contentTypeScope="" ma:versionID="785402dd2f9d7800bf0f99036f1e34d1">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ffe7f16e565ae9a4a489da60d477607f"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BA6F2-FEB1-479B-BDD7-5F049486476F}"/>
</file>

<file path=customXml/itemProps2.xml><?xml version="1.0" encoding="utf-8"?>
<ds:datastoreItem xmlns:ds="http://schemas.openxmlformats.org/officeDocument/2006/customXml" ds:itemID="{D90B0030-73EE-4A9A-8C8E-6E6D8FFA9121}"/>
</file>

<file path=customXml/itemProps3.xml><?xml version="1.0" encoding="utf-8"?>
<ds:datastoreItem xmlns:ds="http://schemas.openxmlformats.org/officeDocument/2006/customXml" ds:itemID="{21BE3B44-7BBF-48A2-9C4B-67922DEB322F}"/>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Rozario</dc:creator>
  <cp:keywords/>
  <dc:description/>
  <cp:lastModifiedBy>Candace Rozario</cp:lastModifiedBy>
  <cp:revision>2</cp:revision>
  <dcterms:created xsi:type="dcterms:W3CDTF">2018-05-03T03:38:00Z</dcterms:created>
  <dcterms:modified xsi:type="dcterms:W3CDTF">2018-05-03T03:38:00Z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